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298" w:rsidRDefault="00A6029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4445</wp:posOffset>
            </wp:positionV>
            <wp:extent cx="7203440" cy="10386695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3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298" w:rsidRDefault="008224B1">
      <w:pPr>
        <w:rPr>
          <w:rFonts w:asciiTheme="majorHAnsi" w:hAnsiTheme="majorHAnsi"/>
          <w:b/>
          <w:sz w:val="32"/>
          <w:szCs w:val="32"/>
        </w:rPr>
      </w:pPr>
      <w:r w:rsidRPr="00A60298">
        <w:rPr>
          <w:rFonts w:asciiTheme="majorHAnsi" w:hAnsiTheme="majorHAnsi"/>
          <w:b/>
          <w:noProof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7.6pt;margin-top:9.4pt;width:482.95pt;height:68.7pt;z-index:-25165516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МУЗЫКА, ОБРАЗ, ДВИЖЕНИЕ"/>
          </v:shape>
        </w:pict>
      </w:r>
    </w:p>
    <w:p w:rsidR="00A60298" w:rsidRDefault="00A60298">
      <w:pPr>
        <w:rPr>
          <w:rFonts w:asciiTheme="majorHAnsi" w:hAnsiTheme="majorHAnsi"/>
          <w:b/>
          <w:sz w:val="32"/>
          <w:szCs w:val="32"/>
        </w:rPr>
      </w:pPr>
    </w:p>
    <w:p w:rsidR="008224B1" w:rsidRDefault="008224B1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F7207E" w:rsidRDefault="00A6029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Музыка и движение такие же взаимосвязанные понятия, как звук и его ритмическая организация. Ритмический рисунок составляет основу звука, а, следовательно, и музыкального образа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Ритм, пульсация, движение, действие – по сути своей характеристики одного и того же.</w:t>
      </w:r>
    </w:p>
    <w:p w:rsidR="00A60298" w:rsidRDefault="00A6029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 течение не одного десятка лет педагоги используют движение как средство музыкального развития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 w:rsidR="00E75C0C">
        <w:rPr>
          <w:rFonts w:asciiTheme="majorHAnsi" w:hAnsiTheme="majorHAnsi"/>
          <w:b/>
          <w:sz w:val="32"/>
          <w:szCs w:val="32"/>
        </w:rPr>
        <w:t xml:space="preserve"> В прогрессивных педагогических системах музыкального воспитания движению всегда отводилось особое место, так как музыканты признавали за ним возможность не только совершенствовать тело, но и развивать духовный мир человека.</w:t>
      </w:r>
    </w:p>
    <w:p w:rsidR="00807705" w:rsidRDefault="00807705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Чтобы развить у детей чувство ритма, выразительность движения, фантазию и воображение можно использовать игры со словом. Особенностью является то, что все эти игры можно проводить без музыкального сопровождения, под </w:t>
      </w:r>
      <w:proofErr w:type="spellStart"/>
      <w:r>
        <w:rPr>
          <w:rFonts w:asciiTheme="majorHAnsi" w:hAnsiTheme="majorHAnsi"/>
          <w:b/>
          <w:sz w:val="32"/>
          <w:szCs w:val="32"/>
        </w:rPr>
        <w:t>мелодизированный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текст, который в определённой степени как бы заменяет собой мелодичный напев.</w:t>
      </w:r>
    </w:p>
    <w:p w:rsidR="00807705" w:rsidRDefault="00807705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 основе большинства игр – народные тексты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Они особенно удобны для распевного выразительного произношения (интонирования). Наличие мелодического и ритмического начала позволяет выполнять движения по содержанию текста в нужном ритме и темпе. Одновременно у детей совершенствуются двигательные навыки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Взрослый с помощью игр со словом в состоянии грамотно помочь ребёнку овладеть выразительными движениями. Текст игры можно не заучивать с ребёнком специально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Он запоминается в процессе игрового действия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Главное условие – это выразительное, как бы нараспев, ритмичное произнесение текста.</w:t>
      </w:r>
    </w:p>
    <w:p w:rsidR="008224B1" w:rsidRDefault="008224B1" w:rsidP="008224B1">
      <w:pPr>
        <w:spacing w:after="0"/>
        <w:ind w:left="851" w:right="848" w:firstLine="567"/>
        <w:rPr>
          <w:rFonts w:asciiTheme="majorHAnsi" w:hAnsiTheme="majorHAnsi"/>
          <w:b/>
          <w:sz w:val="32"/>
          <w:szCs w:val="32"/>
        </w:rPr>
      </w:pPr>
    </w:p>
    <w:p w:rsidR="008224B1" w:rsidRDefault="008224B1" w:rsidP="008224B1">
      <w:pPr>
        <w:spacing w:after="0"/>
        <w:ind w:left="851" w:right="848" w:firstLine="567"/>
        <w:rPr>
          <w:rFonts w:asciiTheme="majorHAnsi" w:hAnsiTheme="majorHAnsi"/>
          <w:b/>
          <w:sz w:val="32"/>
          <w:szCs w:val="32"/>
        </w:rPr>
      </w:pPr>
    </w:p>
    <w:p w:rsidR="008224B1" w:rsidRDefault="0016357B" w:rsidP="008224B1">
      <w:pPr>
        <w:spacing w:after="0"/>
        <w:ind w:left="851" w:right="848" w:firstLine="567"/>
        <w:rPr>
          <w:rFonts w:asciiTheme="majorHAnsi" w:hAnsiTheme="majorHAnsi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 w:rsidR="008224B1"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-17452</wp:posOffset>
            </wp:positionH>
            <wp:positionV relativeFrom="paragraph">
              <wp:posOffset>-57050</wp:posOffset>
            </wp:positionV>
            <wp:extent cx="7203683" cy="10346076"/>
            <wp:effectExtent l="19050" t="0" r="0" b="0"/>
            <wp:wrapNone/>
            <wp:docPr id="1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83" cy="103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4B1" w:rsidRDefault="0077137E" w:rsidP="008224B1">
      <w:pPr>
        <w:spacing w:after="0"/>
        <w:ind w:left="851" w:right="848"/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44450</wp:posOffset>
            </wp:positionV>
            <wp:extent cx="1377950" cy="1325245"/>
            <wp:effectExtent l="19050" t="0" r="0" b="0"/>
            <wp:wrapNone/>
            <wp:docPr id="4" name="Рисунок 4" descr="D:\КАРТИНКИ\Солнышко\skidki-Vyborg-1369154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Солнышко\skidki-Vyborg-136915410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B1">
        <w:rPr>
          <w:rFonts w:asciiTheme="majorHAnsi" w:hAnsiTheme="majorHAnsi"/>
          <w:b/>
          <w:color w:val="7030A0"/>
          <w:sz w:val="32"/>
          <w:szCs w:val="32"/>
        </w:rPr>
        <w:t>СОЛНЫШКО</w:t>
      </w:r>
    </w:p>
    <w:p w:rsidR="008224B1" w:rsidRDefault="008224B1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Солнышко, солнышко,</w:t>
      </w:r>
    </w:p>
    <w:p w:rsidR="008224B1" w:rsidRDefault="008224B1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Выгляни в окошко:</w:t>
      </w:r>
    </w:p>
    <w:p w:rsidR="008224B1" w:rsidRDefault="008224B1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Твои детки плачут,</w:t>
      </w:r>
    </w:p>
    <w:p w:rsidR="008224B1" w:rsidRDefault="008224B1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По камушкам скачут.</w:t>
      </w:r>
    </w:p>
    <w:p w:rsidR="008224B1" w:rsidRDefault="008224B1" w:rsidP="008224B1">
      <w:pPr>
        <w:spacing w:after="0"/>
        <w:ind w:left="851" w:right="848"/>
        <w:jc w:val="both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sz w:val="32"/>
          <w:szCs w:val="32"/>
        </w:rPr>
        <w:t>На 1-ю и 2-ю строчки текста взрослый вместе с ребёнком выполняет частые полуприседания и одновременно хлопает в ладоши. Под текст 3-й и 4-й строчек выполняются лёгкие прыжки с одновременными хлопками в ладоши.</w:t>
      </w:r>
    </w:p>
    <w:p w:rsidR="008224B1" w:rsidRDefault="00C24FA3" w:rsidP="0016357B">
      <w:pPr>
        <w:spacing w:after="0"/>
        <w:ind w:left="851" w:right="848"/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4184678</wp:posOffset>
            </wp:positionH>
            <wp:positionV relativeFrom="paragraph">
              <wp:posOffset>76925</wp:posOffset>
            </wp:positionV>
            <wp:extent cx="2405652" cy="1510301"/>
            <wp:effectExtent l="19050" t="0" r="0" b="0"/>
            <wp:wrapNone/>
            <wp:docPr id="5" name="Рисунок 5" descr="C:\Documents and Settings\Admin\Local Settings\Temporary Internet Files\Content.Word\Паровозики 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Паровозики 3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52" cy="151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57B">
        <w:rPr>
          <w:rFonts w:asciiTheme="majorHAnsi" w:hAnsiTheme="majorHAnsi"/>
          <w:b/>
          <w:color w:val="7030A0"/>
          <w:sz w:val="32"/>
          <w:szCs w:val="32"/>
        </w:rPr>
        <w:t>ПАРОВОЗ</w:t>
      </w:r>
    </w:p>
    <w:p w:rsidR="0016357B" w:rsidRDefault="0016357B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>, пыхчу, пыхчу, ворчу.</w:t>
      </w:r>
    </w:p>
    <w:p w:rsidR="0016357B" w:rsidRDefault="0016357B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Стоять на месте не хочу.</w:t>
      </w:r>
    </w:p>
    <w:p w:rsidR="0016357B" w:rsidRDefault="0016357B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Колёсами стучу, верчу,</w:t>
      </w:r>
    </w:p>
    <w:p w:rsidR="0016357B" w:rsidRDefault="0016357B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Садись скорее, прокачу:</w:t>
      </w:r>
    </w:p>
    <w:p w:rsidR="0016357B" w:rsidRDefault="0016357B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b/>
          <w:sz w:val="32"/>
          <w:szCs w:val="32"/>
        </w:rPr>
        <w:t>чух</w:t>
      </w:r>
      <w:proofErr w:type="spellEnd"/>
      <w:r>
        <w:rPr>
          <w:rFonts w:asciiTheme="majorHAnsi" w:hAnsiTheme="majorHAnsi"/>
          <w:b/>
          <w:sz w:val="32"/>
          <w:szCs w:val="32"/>
        </w:rPr>
        <w:t>…</w:t>
      </w:r>
    </w:p>
    <w:p w:rsidR="0016357B" w:rsidRDefault="00C24FA3" w:rsidP="0016357B">
      <w:pPr>
        <w:spacing w:after="0"/>
        <w:ind w:left="851" w:right="848"/>
        <w:jc w:val="both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4533999</wp:posOffset>
            </wp:positionH>
            <wp:positionV relativeFrom="paragraph">
              <wp:posOffset>1288130</wp:posOffset>
            </wp:positionV>
            <wp:extent cx="1450155" cy="1387011"/>
            <wp:effectExtent l="19050" t="0" r="0" b="0"/>
            <wp:wrapNone/>
            <wp:docPr id="8" name="Рисунок 8" descr="C:\Documents and Settings\Admin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5" cy="13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57B">
        <w:rPr>
          <w:rFonts w:asciiTheme="majorHAnsi" w:hAnsiTheme="majorHAnsi"/>
          <w:b/>
          <w:i/>
          <w:sz w:val="32"/>
          <w:szCs w:val="32"/>
        </w:rPr>
        <w:t>Нужно встать друг за другом, руки согнуты в локтях, пальцы крепко сжаты в кулачки. Ноги удобнее слегка согнуть в коленях</w:t>
      </w:r>
      <w:proofErr w:type="gramStart"/>
      <w:r w:rsidR="0016357B">
        <w:rPr>
          <w:rFonts w:asciiTheme="majorHAnsi" w:hAnsiTheme="majorHAnsi"/>
          <w:b/>
          <w:i/>
          <w:sz w:val="32"/>
          <w:szCs w:val="32"/>
        </w:rPr>
        <w:t>.</w:t>
      </w:r>
      <w:proofErr w:type="gramEnd"/>
      <w:r w:rsidR="0016357B">
        <w:rPr>
          <w:rFonts w:asciiTheme="majorHAnsi" w:hAnsiTheme="majorHAnsi"/>
          <w:b/>
          <w:i/>
          <w:sz w:val="32"/>
          <w:szCs w:val="32"/>
        </w:rPr>
        <w:t xml:space="preserve"> На весь текст выполняется ритмичное движение дробного топающего шага с ускорением темпа его выполнения к концу игры.</w:t>
      </w:r>
    </w:p>
    <w:p w:rsidR="0077137E" w:rsidRDefault="0077137E" w:rsidP="0077137E">
      <w:pPr>
        <w:spacing w:after="0"/>
        <w:ind w:left="851" w:right="848"/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color w:val="7030A0"/>
          <w:sz w:val="32"/>
          <w:szCs w:val="32"/>
        </w:rPr>
        <w:t>ОГУРЕЧИК</w:t>
      </w:r>
    </w:p>
    <w:p w:rsidR="0077137E" w:rsidRDefault="0077137E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proofErr w:type="spellStart"/>
      <w:r>
        <w:rPr>
          <w:rFonts w:asciiTheme="majorHAnsi" w:hAnsiTheme="majorHAnsi"/>
          <w:b/>
          <w:sz w:val="32"/>
          <w:szCs w:val="32"/>
        </w:rPr>
        <w:t>Огуречик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, </w:t>
      </w:r>
      <w:proofErr w:type="spellStart"/>
      <w:r>
        <w:rPr>
          <w:rFonts w:asciiTheme="majorHAnsi" w:hAnsiTheme="majorHAnsi"/>
          <w:b/>
          <w:sz w:val="32"/>
          <w:szCs w:val="32"/>
        </w:rPr>
        <w:t>огуречик</w:t>
      </w:r>
      <w:proofErr w:type="spellEnd"/>
      <w:r>
        <w:rPr>
          <w:rFonts w:asciiTheme="majorHAnsi" w:hAnsiTheme="majorHAnsi"/>
          <w:b/>
          <w:sz w:val="32"/>
          <w:szCs w:val="32"/>
        </w:rPr>
        <w:t>,</w:t>
      </w:r>
    </w:p>
    <w:p w:rsidR="0077137E" w:rsidRDefault="0077137E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Не ходи на тот </w:t>
      </w:r>
      <w:proofErr w:type="spellStart"/>
      <w:r>
        <w:rPr>
          <w:rFonts w:asciiTheme="majorHAnsi" w:hAnsiTheme="majorHAnsi"/>
          <w:b/>
          <w:sz w:val="32"/>
          <w:szCs w:val="32"/>
        </w:rPr>
        <w:t>конечик</w:t>
      </w:r>
      <w:proofErr w:type="spellEnd"/>
      <w:r>
        <w:rPr>
          <w:rFonts w:asciiTheme="majorHAnsi" w:hAnsiTheme="majorHAnsi"/>
          <w:b/>
          <w:sz w:val="32"/>
          <w:szCs w:val="32"/>
        </w:rPr>
        <w:t>,</w:t>
      </w:r>
    </w:p>
    <w:p w:rsidR="0077137E" w:rsidRDefault="0077137E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Там мышка живёт,</w:t>
      </w:r>
    </w:p>
    <w:p w:rsidR="0077137E" w:rsidRDefault="0077137E" w:rsidP="0077137E">
      <w:pPr>
        <w:spacing w:after="0"/>
        <w:ind w:left="1843" w:right="848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Тебе хвостик отгрызёт.</w:t>
      </w:r>
    </w:p>
    <w:p w:rsidR="0077137E" w:rsidRPr="0077137E" w:rsidRDefault="0077137E" w:rsidP="0077137E">
      <w:pPr>
        <w:tabs>
          <w:tab w:val="left" w:pos="7513"/>
          <w:tab w:val="left" w:pos="7655"/>
          <w:tab w:val="left" w:pos="7797"/>
          <w:tab w:val="left" w:pos="7938"/>
          <w:tab w:val="left" w:pos="8080"/>
        </w:tabs>
        <w:spacing w:after="0"/>
        <w:ind w:left="851" w:right="3683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sz w:val="32"/>
          <w:szCs w:val="32"/>
        </w:rPr>
        <w:t>Взрослый – «</w:t>
      </w:r>
      <w:proofErr w:type="spellStart"/>
      <w:r>
        <w:rPr>
          <w:rFonts w:asciiTheme="majorHAnsi" w:hAnsiTheme="majorHAnsi"/>
          <w:b/>
          <w:i/>
          <w:sz w:val="32"/>
          <w:szCs w:val="32"/>
        </w:rPr>
        <w:t>ловишка</w:t>
      </w:r>
      <w:proofErr w:type="spellEnd"/>
      <w:r>
        <w:rPr>
          <w:rFonts w:asciiTheme="majorHAnsi" w:hAnsiTheme="majorHAnsi"/>
          <w:b/>
          <w:i/>
          <w:sz w:val="32"/>
          <w:szCs w:val="32"/>
        </w:rPr>
        <w:t>» садится на стул у одной из стен комнаты</w:t>
      </w:r>
      <w:proofErr w:type="gramStart"/>
      <w:r>
        <w:rPr>
          <w:rFonts w:asciiTheme="majorHAnsi" w:hAnsiTheme="majorHAnsi"/>
          <w:b/>
          <w:i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i/>
          <w:sz w:val="32"/>
          <w:szCs w:val="32"/>
        </w:rPr>
        <w:t xml:space="preserve"> У ребёнка руки на поясе. 1-я и 2-я строчка – лёгкие прыжки в направлении «</w:t>
      </w:r>
      <w:proofErr w:type="spellStart"/>
      <w:r>
        <w:rPr>
          <w:rFonts w:asciiTheme="majorHAnsi" w:hAnsiTheme="majorHAnsi"/>
          <w:b/>
          <w:i/>
          <w:sz w:val="32"/>
          <w:szCs w:val="32"/>
        </w:rPr>
        <w:t>ловишки</w:t>
      </w:r>
      <w:proofErr w:type="spellEnd"/>
      <w:r>
        <w:rPr>
          <w:rFonts w:asciiTheme="majorHAnsi" w:hAnsiTheme="majorHAnsi"/>
          <w:b/>
          <w:i/>
          <w:sz w:val="32"/>
          <w:szCs w:val="32"/>
        </w:rPr>
        <w:t>». 3-я строчка – мягкий пружинный шаг, грозя пальчиком. Последняя фраза произносится, стоя на месте, и является сигналом к бегу. «</w:t>
      </w:r>
      <w:proofErr w:type="spellStart"/>
      <w:r>
        <w:rPr>
          <w:rFonts w:asciiTheme="majorHAnsi" w:hAnsiTheme="majorHAnsi"/>
          <w:b/>
          <w:i/>
          <w:sz w:val="32"/>
          <w:szCs w:val="32"/>
        </w:rPr>
        <w:t>Ловишка</w:t>
      </w:r>
      <w:proofErr w:type="spellEnd"/>
      <w:r>
        <w:rPr>
          <w:rFonts w:asciiTheme="majorHAnsi" w:hAnsiTheme="majorHAnsi"/>
          <w:b/>
          <w:i/>
          <w:sz w:val="32"/>
          <w:szCs w:val="32"/>
        </w:rPr>
        <w:t>» догоняет ребёнка</w:t>
      </w:r>
      <w:proofErr w:type="gramStart"/>
      <w:r>
        <w:rPr>
          <w:rFonts w:asciiTheme="majorHAnsi" w:hAnsiTheme="majorHAnsi"/>
          <w:b/>
          <w:i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i/>
          <w:sz w:val="32"/>
          <w:szCs w:val="32"/>
        </w:rPr>
        <w:t xml:space="preserve"> Очень интересно поменяться ролями.</w:t>
      </w:r>
    </w:p>
    <w:p w:rsidR="0077137E" w:rsidRPr="0077137E" w:rsidRDefault="0077137E" w:rsidP="0077137E">
      <w:pPr>
        <w:spacing w:after="0"/>
        <w:ind w:left="851" w:right="848"/>
        <w:rPr>
          <w:rFonts w:asciiTheme="majorHAnsi" w:hAnsiTheme="majorHAnsi"/>
          <w:b/>
          <w:color w:val="7030A0"/>
          <w:sz w:val="32"/>
          <w:szCs w:val="32"/>
        </w:rPr>
      </w:pPr>
    </w:p>
    <w:sectPr w:rsidR="0077137E" w:rsidRPr="0077137E" w:rsidSect="00A6029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0298"/>
    <w:rsid w:val="0016357B"/>
    <w:rsid w:val="0077137E"/>
    <w:rsid w:val="00807705"/>
    <w:rsid w:val="008224B1"/>
    <w:rsid w:val="00957F85"/>
    <w:rsid w:val="00A60298"/>
    <w:rsid w:val="00C24FA3"/>
    <w:rsid w:val="00E75C0C"/>
    <w:rsid w:val="00F7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2014-06-19T01:14:00Z</dcterms:created>
  <dcterms:modified xsi:type="dcterms:W3CDTF">2014-06-19T03:14:00Z</dcterms:modified>
</cp:coreProperties>
</file>